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Look w:val="00A0" w:firstRow="1" w:lastRow="0" w:firstColumn="1" w:lastColumn="0" w:noHBand="0" w:noVBand="0"/>
      </w:tblPr>
      <w:tblGrid>
        <w:gridCol w:w="5238"/>
        <w:gridCol w:w="4950"/>
      </w:tblGrid>
      <w:tr w:rsidR="002B55DD" w:rsidRPr="00A251C6">
        <w:tc>
          <w:tcPr>
            <w:tcW w:w="10188" w:type="dxa"/>
            <w:gridSpan w:val="2"/>
          </w:tcPr>
          <w:p w:rsidR="002B55DD" w:rsidRPr="00A251C6" w:rsidRDefault="00510E9C" w:rsidP="002B55D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251C6">
              <w:rPr>
                <w:rFonts w:ascii="Arial" w:hAnsi="Arial"/>
                <w:b/>
                <w:sz w:val="20"/>
                <w:szCs w:val="20"/>
              </w:rPr>
              <w:t xml:space="preserve">PROTOCOLS FOR BALANCING ADVOCACY </w:t>
            </w:r>
          </w:p>
          <w:p w:rsidR="002B55DD" w:rsidRPr="00A251C6" w:rsidRDefault="00510E9C" w:rsidP="002B55DD">
            <w:pPr>
              <w:tabs>
                <w:tab w:val="left" w:pos="288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251C6">
              <w:rPr>
                <w:rFonts w:ascii="Arial" w:hAnsi="Arial"/>
                <w:b/>
                <w:sz w:val="20"/>
                <w:szCs w:val="20"/>
              </w:rPr>
              <w:t>AND INQUIRY</w:t>
            </w:r>
          </w:p>
          <w:p w:rsidR="002B55DD" w:rsidRPr="00A251C6" w:rsidRDefault="00A251C6" w:rsidP="002B55DD">
            <w:pPr>
              <w:jc w:val="center"/>
              <w:rPr>
                <w:sz w:val="20"/>
                <w:szCs w:val="20"/>
              </w:rPr>
            </w:pPr>
          </w:p>
        </w:tc>
      </w:tr>
      <w:tr w:rsidR="002B55DD" w:rsidRPr="00A251C6">
        <w:tc>
          <w:tcPr>
            <w:tcW w:w="10188" w:type="dxa"/>
            <w:gridSpan w:val="2"/>
          </w:tcPr>
          <w:p w:rsidR="002B55DD" w:rsidRPr="00A251C6" w:rsidRDefault="00510E9C" w:rsidP="002B55DD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251C6">
              <w:rPr>
                <w:rFonts w:ascii="Arial" w:hAnsi="Arial"/>
                <w:b/>
                <w:sz w:val="20"/>
                <w:szCs w:val="20"/>
              </w:rPr>
              <w:t xml:space="preserve">PROTOCOLS FOR IMPROVED ADVOCACY: </w:t>
            </w:r>
          </w:p>
          <w:p w:rsidR="002B55DD" w:rsidRPr="00A251C6" w:rsidRDefault="00510E9C" w:rsidP="002B55DD">
            <w:pPr>
              <w:ind w:left="3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251C6">
              <w:rPr>
                <w:rFonts w:ascii="Arial" w:hAnsi="Arial"/>
                <w:b/>
                <w:sz w:val="20"/>
                <w:szCs w:val="20"/>
              </w:rPr>
              <w:t>Make your thinking process visible.</w:t>
            </w:r>
          </w:p>
          <w:p w:rsidR="002B55DD" w:rsidRPr="00A251C6" w:rsidRDefault="00A251C6" w:rsidP="002B55D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What to do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What to say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State your assumptions, and describe the data that led to them.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“Here’s what I think, and here’s how I got there.”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Explain your assumptions.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“I assumed that…”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Make your reasoning explicit.</w:t>
            </w:r>
          </w:p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“I came to this conclusion because…”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Explain the context of your point of view: who will be affected by what you propose, how they will be affected, and why.</w:t>
            </w:r>
          </w:p>
        </w:tc>
        <w:tc>
          <w:tcPr>
            <w:tcW w:w="4950" w:type="dxa"/>
            <w:vMerge w:val="restart"/>
          </w:tcPr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“To get a clear picture of what I’m talking about, imagine that you’re the customer who will be affected…”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Give examples of what you propose, even if they’re hypothetical or metaphorical.</w:t>
            </w:r>
          </w:p>
        </w:tc>
        <w:tc>
          <w:tcPr>
            <w:tcW w:w="4950" w:type="dxa"/>
            <w:vMerge/>
          </w:tcPr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 xml:space="preserve">As you speak, try to picture the other people’s perspectives on what you are saying.  </w:t>
            </w:r>
          </w:p>
        </w:tc>
        <w:tc>
          <w:tcPr>
            <w:tcW w:w="4950" w:type="dxa"/>
            <w:vMerge/>
          </w:tcPr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B55DD" w:rsidRPr="00A251C6">
        <w:tc>
          <w:tcPr>
            <w:tcW w:w="10188" w:type="dxa"/>
            <w:gridSpan w:val="2"/>
          </w:tcPr>
          <w:p w:rsidR="00A251C6" w:rsidRDefault="00A251C6" w:rsidP="002B55D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2B55DD" w:rsidRPr="00A251C6" w:rsidRDefault="00510E9C" w:rsidP="002B55DD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A251C6">
              <w:rPr>
                <w:rFonts w:ascii="Arial" w:hAnsi="Arial"/>
                <w:sz w:val="20"/>
                <w:szCs w:val="20"/>
              </w:rPr>
              <w:t>PUBLICLY TEST YOUR ASSUMPTIONS AND CONCLUSIONS.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Encourage others to explore your model, your assumptions, and your data.</w:t>
            </w:r>
          </w:p>
        </w:tc>
        <w:tc>
          <w:tcPr>
            <w:tcW w:w="4950" w:type="dxa"/>
            <w:vMerge w:val="restart"/>
          </w:tcPr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“What do you think about what I have just said?” or “Do you see any flaws in my reasoning?” or “What can you add?”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Refrain from defensiveness when your ideas are questioned.  If you’re advocating something worthwhile, then it will only get stronger by being tested.</w:t>
            </w:r>
          </w:p>
        </w:tc>
        <w:tc>
          <w:tcPr>
            <w:tcW w:w="4950" w:type="dxa"/>
            <w:vMerge/>
          </w:tcPr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Reveal where you are least clear in your thinking.  Rather than making you vulnerable, it defuses the force of advocates who are opposed to you, and invites improvement.</w:t>
            </w:r>
          </w:p>
        </w:tc>
        <w:tc>
          <w:tcPr>
            <w:tcW w:w="4950" w:type="dxa"/>
          </w:tcPr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“Here’s one aspect which you might help me think through…”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 xml:space="preserve">Even when advocating: listen, stay open, and encourage others to provide different views. </w:t>
            </w:r>
          </w:p>
        </w:tc>
        <w:tc>
          <w:tcPr>
            <w:tcW w:w="4950" w:type="dxa"/>
          </w:tcPr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“Do you see it differently?”</w:t>
            </w:r>
          </w:p>
        </w:tc>
      </w:tr>
      <w:tr w:rsidR="002B55DD" w:rsidRPr="00A251C6">
        <w:trPr>
          <w:trHeight w:val="655"/>
        </w:trPr>
        <w:tc>
          <w:tcPr>
            <w:tcW w:w="10188" w:type="dxa"/>
            <w:gridSpan w:val="2"/>
            <w:tcBorders>
              <w:bottom w:val="single" w:sz="4" w:space="0" w:color="auto"/>
            </w:tcBorders>
          </w:tcPr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B55DD" w:rsidRPr="00A251C6">
        <w:tc>
          <w:tcPr>
            <w:tcW w:w="10188" w:type="dxa"/>
            <w:gridSpan w:val="2"/>
          </w:tcPr>
          <w:p w:rsidR="002B55DD" w:rsidRPr="00A251C6" w:rsidRDefault="00510E9C" w:rsidP="002B55D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251C6">
              <w:rPr>
                <w:rFonts w:ascii="Arial" w:hAnsi="Arial"/>
                <w:b/>
                <w:sz w:val="20"/>
                <w:szCs w:val="20"/>
              </w:rPr>
              <w:t xml:space="preserve">2. PROTOCOLS FOR IMPROVED INQUIRY: </w:t>
            </w:r>
          </w:p>
          <w:p w:rsidR="002B55DD" w:rsidRPr="00A251C6" w:rsidRDefault="00510E9C" w:rsidP="002B55D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251C6">
              <w:rPr>
                <w:rFonts w:ascii="Arial" w:hAnsi="Arial"/>
                <w:b/>
                <w:sz w:val="20"/>
                <w:szCs w:val="20"/>
              </w:rPr>
              <w:t>Ask others to make their thinking process visible.</w:t>
            </w:r>
          </w:p>
          <w:p w:rsidR="002B55DD" w:rsidRPr="00A251C6" w:rsidRDefault="00A251C6" w:rsidP="002B55D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What to do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What to say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 xml:space="preserve">Gently work with others and their own inferences and find out what data they are operating from. </w:t>
            </w:r>
          </w:p>
        </w:tc>
        <w:tc>
          <w:tcPr>
            <w:tcW w:w="4950" w:type="dxa"/>
          </w:tcPr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 xml:space="preserve">“What leads you to conclude that?”  </w:t>
            </w: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 xml:space="preserve">“What data do you have for that?” </w:t>
            </w: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“What causes you to say that?”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 xml:space="preserve">Use unaggressive language, particularly with people who are not familiar with these skills.  Ask in a </w:t>
            </w:r>
            <w:proofErr w:type="gramStart"/>
            <w:r w:rsidRPr="00A251C6">
              <w:rPr>
                <w:rFonts w:ascii="Arial" w:hAnsi="Arial"/>
                <w:sz w:val="20"/>
                <w:szCs w:val="20"/>
              </w:rPr>
              <w:t>way which</w:t>
            </w:r>
            <w:proofErr w:type="gramEnd"/>
            <w:r w:rsidRPr="00A251C6">
              <w:rPr>
                <w:rFonts w:ascii="Arial" w:hAnsi="Arial"/>
                <w:sz w:val="20"/>
                <w:szCs w:val="20"/>
              </w:rPr>
              <w:t xml:space="preserve"> does not provoke defensiveness or “lead the witness.”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Instead of “What do you mean?” or “What’s your proof?” say, “Can you help me understand your thinking here?”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Draw out their reasoning.  Find out as much as you can about why they are saying what they’re saying.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“What is the significance of that?” “How does this relate to your other concerns?”  “Where does your reasoning go next?”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Explain your reasons for inquiring, and how your inquiry relates to your own concerns, hopes, and needs.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“I’m asking you about your assumptions here because…</w:t>
            </w:r>
          </w:p>
        </w:tc>
      </w:tr>
      <w:tr w:rsidR="002B55DD" w:rsidRPr="00A251C6">
        <w:tc>
          <w:tcPr>
            <w:tcW w:w="10188" w:type="dxa"/>
            <w:gridSpan w:val="2"/>
          </w:tcPr>
          <w:p w:rsidR="002B55DD" w:rsidRPr="00A251C6" w:rsidRDefault="00510E9C" w:rsidP="002B55D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COMPARE YOUR ASSUMPTIONS TO THEIRS.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lastRenderedPageBreak/>
              <w:t>Test what they say by asking for broader contexts, or for examples.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 xml:space="preserve">“How would your proposal affect…?”  “Is this similar </w:t>
            </w:r>
            <w:proofErr w:type="gramStart"/>
            <w:r w:rsidRPr="00A251C6">
              <w:rPr>
                <w:rFonts w:ascii="Arial" w:hAnsi="Arial"/>
                <w:i/>
                <w:sz w:val="20"/>
                <w:szCs w:val="20"/>
              </w:rPr>
              <w:t>to …?</w:t>
            </w:r>
            <w:proofErr w:type="gramEnd"/>
            <w:r w:rsidRPr="00A251C6">
              <w:rPr>
                <w:rFonts w:ascii="Arial" w:hAnsi="Arial"/>
                <w:i/>
                <w:sz w:val="20"/>
                <w:szCs w:val="20"/>
              </w:rPr>
              <w:t xml:space="preserve">”  “Can you describe a typical example…?”   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Check your understanding of what they have said.</w:t>
            </w:r>
          </w:p>
        </w:tc>
        <w:tc>
          <w:tcPr>
            <w:tcW w:w="4950" w:type="dxa"/>
            <w:vMerge w:val="restart"/>
          </w:tcPr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“Am I correct that you’re saying…?”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Listen for the new understanding that may emerge.  Don’t concentrate on preparing to destroy the other person’s argument or promote your own agenda.</w:t>
            </w:r>
          </w:p>
        </w:tc>
        <w:tc>
          <w:tcPr>
            <w:tcW w:w="4950" w:type="dxa"/>
            <w:vMerge/>
          </w:tcPr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B55DD" w:rsidRPr="00A251C6">
        <w:tc>
          <w:tcPr>
            <w:tcW w:w="10188" w:type="dxa"/>
            <w:gridSpan w:val="2"/>
          </w:tcPr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B55DD" w:rsidRPr="00A251C6">
        <w:tc>
          <w:tcPr>
            <w:tcW w:w="10188" w:type="dxa"/>
            <w:gridSpan w:val="2"/>
          </w:tcPr>
          <w:p w:rsidR="002B55DD" w:rsidRPr="00A251C6" w:rsidRDefault="00510E9C" w:rsidP="002B55DD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251C6">
              <w:rPr>
                <w:rFonts w:ascii="Arial" w:hAnsi="Arial"/>
                <w:b/>
                <w:sz w:val="20"/>
                <w:szCs w:val="20"/>
              </w:rPr>
              <w:t xml:space="preserve">PROTOCOLS FOR FACING A POINT OF VIEW WITH </w:t>
            </w:r>
          </w:p>
          <w:p w:rsidR="002B55DD" w:rsidRPr="00A251C6" w:rsidRDefault="00510E9C" w:rsidP="002B55DD">
            <w:pPr>
              <w:ind w:left="3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251C6">
              <w:rPr>
                <w:rFonts w:ascii="Arial" w:hAnsi="Arial"/>
                <w:b/>
                <w:sz w:val="20"/>
                <w:szCs w:val="20"/>
              </w:rPr>
              <w:t>WHICH YOU DISAGREE:</w:t>
            </w:r>
          </w:p>
          <w:p w:rsidR="002B55DD" w:rsidRPr="00A251C6" w:rsidRDefault="00A251C6" w:rsidP="002B55DD">
            <w:pPr>
              <w:ind w:left="3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What to do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What to say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Again, inquire about what has led the person to that view.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“How did you arrive at this view?” “Are you taking into account data that I have to considered?”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Make sure you truly understand the view.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“If I understand you correctly, you’re saying that…”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Explore, listen, and offer your own views in an open way.</w:t>
            </w:r>
          </w:p>
        </w:tc>
        <w:tc>
          <w:tcPr>
            <w:tcW w:w="4950" w:type="dxa"/>
            <w:vMerge w:val="restart"/>
          </w:tcPr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“Have you considered…”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Listen for the larger meaning that may come out of honest, open sharing of alternative mental models.</w:t>
            </w:r>
          </w:p>
        </w:tc>
        <w:tc>
          <w:tcPr>
            <w:tcW w:w="4950" w:type="dxa"/>
            <w:vMerge/>
          </w:tcPr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Raise your concerns and state what is leading you to have them.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“I have a hard time seeing that, because of this reasoning…”</w:t>
            </w:r>
          </w:p>
        </w:tc>
      </w:tr>
      <w:tr w:rsidR="002B55DD" w:rsidRPr="00A251C6">
        <w:tc>
          <w:tcPr>
            <w:tcW w:w="10188" w:type="dxa"/>
            <w:gridSpan w:val="2"/>
          </w:tcPr>
          <w:p w:rsidR="002B55DD" w:rsidRPr="00A251C6" w:rsidRDefault="00A251C6" w:rsidP="002B55DD">
            <w:pPr>
              <w:rPr>
                <w:rFonts w:ascii="Arial" w:hAnsi="Arial"/>
                <w:sz w:val="20"/>
                <w:szCs w:val="20"/>
              </w:rPr>
            </w:pPr>
          </w:p>
          <w:p w:rsidR="002B55DD" w:rsidRPr="00A251C6" w:rsidRDefault="00A251C6" w:rsidP="002B55D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B55DD" w:rsidRPr="00A251C6">
        <w:tc>
          <w:tcPr>
            <w:tcW w:w="10188" w:type="dxa"/>
            <w:gridSpan w:val="2"/>
          </w:tcPr>
          <w:p w:rsidR="002B55DD" w:rsidRPr="00A251C6" w:rsidRDefault="00510E9C" w:rsidP="002B55DD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PROTOCOLS FOR WHEN YOU’RE AT AN IMPASSE:</w:t>
            </w:r>
          </w:p>
          <w:p w:rsidR="002B55DD" w:rsidRPr="00A251C6" w:rsidRDefault="00A251C6" w:rsidP="002B55DD">
            <w:pPr>
              <w:ind w:left="3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What to do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What to say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Acknowledge that you are at an impasse, and tease apart the current thinking.  (You may discover that focusing on “data” bring you all out of making an inference.</w:t>
            </w:r>
          </w:p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 xml:space="preserve">Ask if there is any way you might together design an experiment or </w:t>
            </w:r>
            <w:proofErr w:type="gramStart"/>
            <w:r w:rsidRPr="00A251C6">
              <w:rPr>
                <w:rFonts w:ascii="Arial" w:hAnsi="Arial"/>
                <w:sz w:val="20"/>
                <w:szCs w:val="20"/>
              </w:rPr>
              <w:t>inquiry which</w:t>
            </w:r>
            <w:proofErr w:type="gramEnd"/>
            <w:r w:rsidRPr="00A251C6">
              <w:rPr>
                <w:rFonts w:ascii="Arial" w:hAnsi="Arial"/>
                <w:sz w:val="20"/>
                <w:szCs w:val="20"/>
              </w:rPr>
              <w:t xml:space="preserve"> could provide new information.</w:t>
            </w:r>
          </w:p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Listen to ideas as if for the first time.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“What do we know for a fact?”</w:t>
            </w: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“What do we sense is true, but have no data for yet?”</w:t>
            </w: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“What don’t we know?”</w:t>
            </w: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“What is unknowable?”</w:t>
            </w:r>
          </w:p>
          <w:p w:rsidR="002B55DD" w:rsidRPr="00A251C6" w:rsidRDefault="00A251C6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“What do we agree upon, and what do we disagree on?”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Consider each person’s mental model as a piece of a larger puzzle.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“Are we starting from two very different sets of assumptions here? Where do they come from?”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Ask what data or logic might change their views.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“What, then, would have to happen before you would consider the alternative?”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Ask for the group’s help in redesigning the situation.</w:t>
            </w:r>
          </w:p>
        </w:tc>
        <w:tc>
          <w:tcPr>
            <w:tcW w:w="4950" w:type="dxa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“It feels like we’re getting into an impasse and I’m afraid we might walk away without any better understanding.  Have you got any ideas that will help us clarify our thinking?”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Don’t let conversation stop with an “agreement to disagree.”</w:t>
            </w:r>
          </w:p>
        </w:tc>
        <w:tc>
          <w:tcPr>
            <w:tcW w:w="4950" w:type="dxa"/>
            <w:vMerge w:val="restart"/>
          </w:tcPr>
          <w:p w:rsidR="002B55DD" w:rsidRPr="00A251C6" w:rsidRDefault="00510E9C">
            <w:pPr>
              <w:rPr>
                <w:rFonts w:ascii="Arial" w:hAnsi="Arial"/>
                <w:i/>
                <w:sz w:val="20"/>
                <w:szCs w:val="20"/>
              </w:rPr>
            </w:pPr>
            <w:r w:rsidRPr="00A251C6">
              <w:rPr>
                <w:rFonts w:ascii="Arial" w:hAnsi="Arial"/>
                <w:i/>
                <w:sz w:val="20"/>
                <w:szCs w:val="20"/>
              </w:rPr>
              <w:t>I don’t understand the assumptions underlying our disagreement.</w:t>
            </w:r>
          </w:p>
        </w:tc>
      </w:tr>
      <w:tr w:rsidR="002B55DD" w:rsidRPr="00A251C6">
        <w:tc>
          <w:tcPr>
            <w:tcW w:w="5238" w:type="dxa"/>
          </w:tcPr>
          <w:p w:rsidR="002B55DD" w:rsidRPr="00A251C6" w:rsidRDefault="00510E9C">
            <w:pPr>
              <w:rPr>
                <w:rFonts w:ascii="Arial" w:hAnsi="Arial"/>
                <w:sz w:val="20"/>
                <w:szCs w:val="20"/>
              </w:rPr>
            </w:pPr>
            <w:r w:rsidRPr="00A251C6">
              <w:rPr>
                <w:rFonts w:ascii="Arial" w:hAnsi="Arial"/>
                <w:sz w:val="20"/>
                <w:szCs w:val="20"/>
              </w:rPr>
              <w:t>Avoid building your “case” when someone else is speaking from a different point of view.</w:t>
            </w:r>
          </w:p>
        </w:tc>
        <w:tc>
          <w:tcPr>
            <w:tcW w:w="4950" w:type="dxa"/>
            <w:vMerge/>
          </w:tcPr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B55DD" w:rsidRPr="00A251C6">
        <w:tc>
          <w:tcPr>
            <w:tcW w:w="10188" w:type="dxa"/>
            <w:gridSpan w:val="2"/>
          </w:tcPr>
          <w:p w:rsidR="002B55DD" w:rsidRPr="00A251C6" w:rsidRDefault="00A251C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B55DD" w:rsidRPr="00A251C6" w:rsidRDefault="00A251C6">
      <w:pPr>
        <w:rPr>
          <w:rFonts w:ascii="Arial" w:hAnsi="Arial"/>
          <w:sz w:val="20"/>
          <w:szCs w:val="20"/>
        </w:rPr>
      </w:pPr>
    </w:p>
    <w:sectPr w:rsidR="002B55DD" w:rsidRPr="00A251C6" w:rsidSect="002B55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E87"/>
    <w:multiLevelType w:val="hybridMultilevel"/>
    <w:tmpl w:val="939EA12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C0385"/>
    <w:multiLevelType w:val="hybridMultilevel"/>
    <w:tmpl w:val="400EECB0"/>
    <w:lvl w:ilvl="0" w:tplc="000F04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6F"/>
    <w:rsid w:val="00510E9C"/>
    <w:rsid w:val="00A251C6"/>
    <w:rsid w:val="00DE316F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370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A12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370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A12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4192</Characters>
  <Application>Microsoft Macintosh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FOR BALANCING ADVOCACY AND INQUIRY</vt:lpstr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FOR BALANCING ADVOCACY AND INQUIRY</dc:title>
  <cp:lastModifiedBy>Maryellen Myers</cp:lastModifiedBy>
  <cp:revision>2</cp:revision>
  <dcterms:created xsi:type="dcterms:W3CDTF">2015-06-09T01:36:00Z</dcterms:created>
  <dcterms:modified xsi:type="dcterms:W3CDTF">2015-06-09T01:36:00Z</dcterms:modified>
</cp:coreProperties>
</file>